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FE" w:rsidRPr="00E062A3" w:rsidRDefault="00834623">
      <w:pPr>
        <w:rPr>
          <w:b/>
          <w:color w:val="17365D" w:themeColor="text2" w:themeShade="BF"/>
          <w:sz w:val="28"/>
          <w:szCs w:val="28"/>
        </w:rPr>
      </w:pPr>
      <w:r w:rsidRPr="00E062A3">
        <w:rPr>
          <w:b/>
          <w:color w:val="17365D" w:themeColor="text2" w:themeShade="BF"/>
          <w:sz w:val="28"/>
          <w:szCs w:val="28"/>
        </w:rPr>
        <w:t xml:space="preserve">Monitoring a hodnocení MAS Královská stezka o.p.s. nezávislým subjektem </w:t>
      </w:r>
    </w:p>
    <w:p w:rsidR="00E062A3" w:rsidRDefault="00E062A3"/>
    <w:p w:rsidR="00834623" w:rsidRDefault="00834623">
      <w:r>
        <w:t>Dne: 22.6.2010</w:t>
      </w:r>
    </w:p>
    <w:p w:rsidR="00834623" w:rsidRDefault="00834623">
      <w:r>
        <w:t>Místo: Habry 66</w:t>
      </w:r>
    </w:p>
    <w:p w:rsidR="00834623" w:rsidRDefault="00834623">
      <w:r>
        <w:t>Hodnocení provádí: Jiří Zápotočný</w:t>
      </w:r>
    </w:p>
    <w:p w:rsidR="00834623" w:rsidRDefault="00834623">
      <w:r>
        <w:t>Hodnocení provádí organizace: MAS Podhůří Železných hor o.p.s.</w:t>
      </w:r>
    </w:p>
    <w:p w:rsidR="00834623" w:rsidRDefault="00834623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66329541"/>
        <w:docPartObj>
          <w:docPartGallery w:val="Table of Contents"/>
          <w:docPartUnique/>
        </w:docPartObj>
      </w:sdtPr>
      <w:sdtContent>
        <w:p w:rsidR="00834623" w:rsidRDefault="00834623">
          <w:pPr>
            <w:pStyle w:val="Nadpisobsahu"/>
          </w:pPr>
          <w:r>
            <w:t>Obsah</w:t>
          </w:r>
        </w:p>
        <w:p w:rsidR="00555AA7" w:rsidRDefault="0032779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834623">
            <w:instrText xml:space="preserve"> TOC \o "1-3" \h \z \u </w:instrText>
          </w:r>
          <w:r>
            <w:fldChar w:fldCharType="separate"/>
          </w:r>
          <w:hyperlink w:anchor="_Toc266349826" w:history="1">
            <w:r w:rsidR="00555AA7" w:rsidRPr="004E6AF6">
              <w:rPr>
                <w:rStyle w:val="Hypertextovodkaz"/>
                <w:noProof/>
              </w:rPr>
              <w:t>1.</w:t>
            </w:r>
            <w:r w:rsidR="00555AA7">
              <w:rPr>
                <w:rFonts w:eastAsiaTheme="minorEastAsia"/>
                <w:noProof/>
                <w:lang w:eastAsia="cs-CZ"/>
              </w:rPr>
              <w:tab/>
            </w:r>
            <w:r w:rsidR="00555AA7" w:rsidRPr="004E6AF6">
              <w:rPr>
                <w:rStyle w:val="Hypertextovodkaz"/>
                <w:noProof/>
              </w:rPr>
              <w:t>Naplňování monitorovacích kritérií MAS v rámci SPL</w:t>
            </w:r>
            <w:r w:rsidR="00555A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5AA7">
              <w:rPr>
                <w:noProof/>
                <w:webHidden/>
              </w:rPr>
              <w:instrText xml:space="preserve"> PAGEREF _Toc266349826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5AA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5AA7" w:rsidRDefault="0032779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66349827" w:history="1">
            <w:r w:rsidR="00555AA7" w:rsidRPr="004E6AF6">
              <w:rPr>
                <w:rStyle w:val="Hypertextovodkaz"/>
                <w:noProof/>
              </w:rPr>
              <w:t>2.</w:t>
            </w:r>
            <w:r w:rsidR="00555AA7">
              <w:rPr>
                <w:rFonts w:eastAsiaTheme="minorEastAsia"/>
                <w:noProof/>
                <w:lang w:eastAsia="cs-CZ"/>
              </w:rPr>
              <w:tab/>
            </w:r>
            <w:r w:rsidR="00555AA7" w:rsidRPr="004E6AF6">
              <w:rPr>
                <w:rStyle w:val="Hypertextovodkaz"/>
                <w:noProof/>
              </w:rPr>
              <w:t>Naplňování monitorovacích indikátorů ISÚ nad rámec SPL</w:t>
            </w:r>
            <w:r w:rsidR="00555A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5AA7">
              <w:rPr>
                <w:noProof/>
                <w:webHidden/>
              </w:rPr>
              <w:instrText xml:space="preserve"> PAGEREF _Toc266349827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5AA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5AA7" w:rsidRDefault="0032779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66349828" w:history="1">
            <w:r w:rsidR="00555AA7" w:rsidRPr="004E6AF6">
              <w:rPr>
                <w:rStyle w:val="Hypertextovodkaz"/>
                <w:noProof/>
              </w:rPr>
              <w:t>3.</w:t>
            </w:r>
            <w:r w:rsidR="00555AA7">
              <w:rPr>
                <w:rFonts w:eastAsiaTheme="minorEastAsia"/>
                <w:noProof/>
                <w:lang w:eastAsia="cs-CZ"/>
              </w:rPr>
              <w:tab/>
            </w:r>
            <w:r w:rsidR="00555AA7" w:rsidRPr="004E6AF6">
              <w:rPr>
                <w:rStyle w:val="Hypertextovodkaz"/>
                <w:noProof/>
              </w:rPr>
              <w:t>Hodnocení propagace MAS a SPL a komunikace MAS</w:t>
            </w:r>
            <w:r w:rsidR="00555A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5AA7">
              <w:rPr>
                <w:noProof/>
                <w:webHidden/>
              </w:rPr>
              <w:instrText xml:space="preserve"> PAGEREF _Toc266349828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5AA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5AA7" w:rsidRDefault="0032779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66349829" w:history="1">
            <w:r w:rsidR="00555AA7" w:rsidRPr="004E6AF6">
              <w:rPr>
                <w:rStyle w:val="Hypertextovodkaz"/>
                <w:noProof/>
              </w:rPr>
              <w:t>4.</w:t>
            </w:r>
            <w:r w:rsidR="00555AA7">
              <w:rPr>
                <w:rFonts w:eastAsiaTheme="minorEastAsia"/>
                <w:noProof/>
                <w:lang w:eastAsia="cs-CZ"/>
              </w:rPr>
              <w:tab/>
            </w:r>
            <w:r w:rsidR="00555AA7" w:rsidRPr="004E6AF6">
              <w:rPr>
                <w:rStyle w:val="Hypertextovodkaz"/>
                <w:noProof/>
              </w:rPr>
              <w:t>Hodnocení personální</w:t>
            </w:r>
            <w:r w:rsidR="00555A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5AA7">
              <w:rPr>
                <w:noProof/>
                <w:webHidden/>
              </w:rPr>
              <w:instrText xml:space="preserve"> PAGEREF _Toc266349829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5AA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5AA7" w:rsidRDefault="0032779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66349830" w:history="1">
            <w:r w:rsidR="00555AA7" w:rsidRPr="004E6AF6">
              <w:rPr>
                <w:rStyle w:val="Hypertextovodkaz"/>
                <w:noProof/>
              </w:rPr>
              <w:t>5.</w:t>
            </w:r>
            <w:r w:rsidR="00555AA7">
              <w:rPr>
                <w:rFonts w:eastAsiaTheme="minorEastAsia"/>
                <w:noProof/>
                <w:lang w:eastAsia="cs-CZ"/>
              </w:rPr>
              <w:tab/>
            </w:r>
            <w:r w:rsidR="00555AA7" w:rsidRPr="004E6AF6">
              <w:rPr>
                <w:rStyle w:val="Hypertextovodkaz"/>
                <w:noProof/>
              </w:rPr>
              <w:t>Finanční hospodaření</w:t>
            </w:r>
            <w:r w:rsidR="00555A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5AA7">
              <w:rPr>
                <w:noProof/>
                <w:webHidden/>
              </w:rPr>
              <w:instrText xml:space="preserve"> PAGEREF _Toc266349830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5AA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623" w:rsidRDefault="0032779F">
          <w:r>
            <w:fldChar w:fldCharType="end"/>
          </w:r>
        </w:p>
      </w:sdtContent>
    </w:sdt>
    <w:p w:rsidR="00834623" w:rsidRPr="00E062A3" w:rsidRDefault="00E062A3">
      <w:pPr>
        <w:rPr>
          <w:b/>
          <w:sz w:val="32"/>
          <w:szCs w:val="32"/>
        </w:rPr>
      </w:pPr>
      <w:r w:rsidRPr="00E062A3">
        <w:rPr>
          <w:b/>
          <w:sz w:val="32"/>
          <w:szCs w:val="32"/>
        </w:rPr>
        <w:t>Oblasti hodnocení:</w:t>
      </w:r>
    </w:p>
    <w:p w:rsidR="00834623" w:rsidRDefault="00834623" w:rsidP="00834623">
      <w:pPr>
        <w:pStyle w:val="Nadpis1"/>
        <w:numPr>
          <w:ilvl w:val="0"/>
          <w:numId w:val="2"/>
        </w:numPr>
      </w:pPr>
      <w:bookmarkStart w:id="0" w:name="_Toc266349826"/>
      <w:r>
        <w:t>Naplňování monitorovacích kritérií MAS v rámci SPL</w:t>
      </w:r>
      <w:bookmarkEnd w:id="0"/>
    </w:p>
    <w:p w:rsidR="00201024" w:rsidRDefault="00555AA7" w:rsidP="000456D8">
      <w:r>
        <w:t>MAS naplňuje 90% monitorovacích indikátorů. MAS si indikátory nast</w:t>
      </w:r>
      <w:r w:rsidR="00201024">
        <w:t>a</w:t>
      </w:r>
      <w:r>
        <w:t>vila</w:t>
      </w:r>
      <w:r w:rsidR="00201024">
        <w:t xml:space="preserve"> reálně. MAS má velkou paletu indikátorů a občas se překrývají, nebo není stanovena přesná hranice. 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40"/>
        <w:gridCol w:w="1100"/>
        <w:gridCol w:w="1080"/>
        <w:gridCol w:w="1160"/>
        <w:gridCol w:w="1160"/>
      </w:tblGrid>
      <w:tr w:rsidR="00C52062" w:rsidRPr="00C52062" w:rsidTr="00C52062">
        <w:trPr>
          <w:trHeight w:val="6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Monitorovací indikátor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Plán</w:t>
            </w: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br/>
              <w:t>2009-2010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Plán </w:t>
            </w: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br/>
              <w:t>2009-2013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Realita</w:t>
            </w: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br/>
              <w:t xml:space="preserve"> 2009-2010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Předpoklad</w:t>
            </w:r>
            <w:r w:rsidRPr="004741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2009-2010</w:t>
            </w:r>
          </w:p>
        </w:tc>
      </w:tr>
      <w:tr w:rsidR="00C52062" w:rsidRPr="00C52062" w:rsidTr="00C520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Počet realizovaných projektů celkem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C52062" w:rsidRPr="00C52062" w:rsidTr="00C520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Počet projektů do občanské vybavenosti a služeb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</w:tr>
      <w:tr w:rsidR="00C52062" w:rsidRPr="00C52062" w:rsidTr="00C52062">
        <w:trPr>
          <w:trHeight w:val="6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Počet projektů zaměřených převážně či přednostně na mladé lidi a na ženy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C52062" w:rsidRPr="00C52062" w:rsidTr="00C52062">
        <w:trPr>
          <w:trHeight w:val="6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projektů obcí realizovaných metodami komunitního plánování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C52062" w:rsidRPr="00C52062" w:rsidTr="00C520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aplikací ekologických principů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C52062" w:rsidRPr="00C52062" w:rsidTr="00C520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Počet akcí pro občany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="00C52062" w:rsidRPr="00C52062" w:rsidTr="00C520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upravených prostranství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C52062" w:rsidRPr="00C52062" w:rsidTr="00C520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aplikací ekologicky šetrných materiálů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C52062" w:rsidRPr="00C52062" w:rsidTr="00C520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opatření zlepšujících kvalitu ŽP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C52062" w:rsidRPr="00C52062" w:rsidTr="00C520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Ekologicky šetrná technika/technologie (kusů)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C52062" w:rsidRPr="00C52062" w:rsidTr="00C52062">
        <w:trPr>
          <w:trHeight w:val="6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vybudovaných/zrekonstruovaných objektů občanské vybavenosti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C52062" w:rsidRPr="00C52062" w:rsidTr="00C520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lastRenderedPageBreak/>
              <w:t>Počet občanů zapojených do přípravy projektů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300</w:t>
            </w:r>
          </w:p>
        </w:tc>
      </w:tr>
      <w:tr w:rsidR="00C52062" w:rsidRPr="00C52062" w:rsidTr="00C520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studií obnovy a programů regenerace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52062" w:rsidRPr="00C52062" w:rsidTr="00C520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revitalizovaných objektů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C52062" w:rsidRPr="00C52062" w:rsidTr="00C520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vytvořených muzeí, expozic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52062" w:rsidRPr="00C52062" w:rsidTr="00C520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opravených vybudovaných objektů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C52062" w:rsidRPr="00C52062" w:rsidTr="00C52062">
        <w:trPr>
          <w:trHeight w:val="9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zrekonstruovaných vybaven</w:t>
            </w:r>
            <w:r w:rsidR="006C40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ých přestavěných objektů, které </w:t>
            </w: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budou sloužit k nezemědělským aktivitám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C52062" w:rsidRPr="00C52062" w:rsidTr="00C520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zemědělců, kteří diverzifikují svou činnost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C52062" w:rsidRPr="00C52062" w:rsidTr="00C52062">
        <w:trPr>
          <w:trHeight w:val="6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zemědělských a potravinářských produktů s přidanou hodnotou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C52062" w:rsidRPr="00C52062" w:rsidTr="00C52062">
        <w:trPr>
          <w:trHeight w:val="6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vybudovaných/zrekonstruovaných lesních cest stezek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52062" w:rsidRPr="00C52062" w:rsidTr="00C52062">
        <w:trPr>
          <w:trHeight w:val="9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vybudovaných objektů pro zajišťování údržby lesa pro toristické využití a pro zlepšení bezpečnosti návštěvníků lesa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52062" w:rsidRPr="00C52062" w:rsidTr="00C52062">
        <w:trPr>
          <w:trHeight w:val="6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doprovodné infrastruktury (navazující na vybudované objekty)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52062" w:rsidRPr="00C52062" w:rsidTr="00C520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kusů ekologicky šetrné mechanizace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52062" w:rsidRPr="00C52062" w:rsidTr="00C520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Počet inovací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C52062" w:rsidRPr="00C52062" w:rsidTr="00C52062">
        <w:trPr>
          <w:trHeight w:val="6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nově vybudovaných/zrekonstruovaných objektů určených pro CR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C52062" w:rsidRPr="00C52062" w:rsidTr="00C520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Počet podpořených organizací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C52062" w:rsidRPr="00C52062" w:rsidTr="00C520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Počet absolventů kurzů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</w:tr>
      <w:tr w:rsidR="00C52062" w:rsidRPr="00C52062" w:rsidTr="00C520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Počet vzdělávacích akcí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</w:tr>
      <w:tr w:rsidR="00C52062" w:rsidRPr="00C52062" w:rsidTr="00C5206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vzdělávacích programů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52062" w:rsidRPr="00C52062" w:rsidRDefault="00C52062" w:rsidP="00C52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520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</w:tbl>
    <w:p w:rsidR="00C52062" w:rsidRDefault="00C52062" w:rsidP="000456D8"/>
    <w:p w:rsidR="00BF4B65" w:rsidRPr="000456D8" w:rsidRDefault="00201024" w:rsidP="000456D8">
      <w:r w:rsidRPr="00207CFD">
        <w:rPr>
          <w:b/>
        </w:rPr>
        <w:t>Doporučení:</w:t>
      </w:r>
      <w:r>
        <w:t xml:space="preserve"> </w:t>
      </w:r>
      <w:r w:rsidR="00F36C5D">
        <w:t xml:space="preserve">Při aktualizaci SPL stanovit </w:t>
      </w:r>
      <w:r w:rsidR="00D67EAF">
        <w:t>výklad k nejasným indikáto</w:t>
      </w:r>
      <w:r w:rsidR="00207CFD">
        <w:t>rům. Dle aktualizace SPL a Fichí doporučuj</w:t>
      </w:r>
      <w:r w:rsidR="00C52062">
        <w:t>eme, dle aktualizace vytvořit nové a změnit stávající indikátory které neodpovídají cílům SPL a MAS je nechce naplňovat.</w:t>
      </w:r>
      <w:r w:rsidR="004741F4">
        <w:t xml:space="preserve"> MAS by se měla lépe zaměřit na indikátory ve vzdělávání, CR. MAS se musí ostřeji zaměřit na naplnění inovací</w:t>
      </w:r>
      <w:r w:rsidR="006C405B">
        <w:t xml:space="preserve"> (stanovit definici pro hodnotitele co je inovace)</w:t>
      </w:r>
      <w:r w:rsidR="004741F4">
        <w:t xml:space="preserve">, </w:t>
      </w:r>
      <w:r w:rsidR="006C405B">
        <w:t>podporovat více ekologicky a ekonomicky šetrné přístroje a mechanizaci. MAS nemá zmapovány historické objekty v MAS, studie k jejich záchraně, apod.</w:t>
      </w:r>
    </w:p>
    <w:p w:rsidR="00834623" w:rsidRDefault="00834623" w:rsidP="00834623">
      <w:pPr>
        <w:pStyle w:val="Nadpis1"/>
        <w:numPr>
          <w:ilvl w:val="0"/>
          <w:numId w:val="2"/>
        </w:numPr>
      </w:pPr>
      <w:bookmarkStart w:id="1" w:name="_Toc266349827"/>
      <w:r>
        <w:t>Naplňování monitorovacích indikátorů ISÚ nad rámec SPL</w:t>
      </w:r>
      <w:bookmarkEnd w:id="1"/>
    </w:p>
    <w:p w:rsidR="00834623" w:rsidRDefault="00526044" w:rsidP="00834623">
      <w:r>
        <w:t>MAS má i další</w:t>
      </w:r>
      <w:r w:rsidR="00590283">
        <w:t xml:space="preserve"> indikátory než pouze v SPL. MAS</w:t>
      </w:r>
      <w:r>
        <w:t xml:space="preserve"> sleduje a </w:t>
      </w:r>
      <w:r w:rsidR="00590283">
        <w:t>naplňuje další indikátory</w:t>
      </w:r>
      <w:r>
        <w:t>. Indikátory jsou např.: počet konzultací mimo PRV, počet vytvořených projektů.</w:t>
      </w:r>
    </w:p>
    <w:p w:rsidR="00526044" w:rsidRDefault="00526044" w:rsidP="00834623">
      <w:r w:rsidRPr="005E55FF">
        <w:rPr>
          <w:b/>
        </w:rPr>
        <w:t>Doporučení:</w:t>
      </w:r>
      <w:r>
        <w:t xml:space="preserve"> Indikátory v ISÚ nejsou jasně stanovené, proto je třeba je stanovit a rozepsat do časových období.</w:t>
      </w:r>
    </w:p>
    <w:p w:rsidR="002B2949" w:rsidRDefault="002B2949" w:rsidP="002B2949">
      <w:pPr>
        <w:pStyle w:val="Nadpis1"/>
        <w:numPr>
          <w:ilvl w:val="0"/>
          <w:numId w:val="2"/>
        </w:numPr>
      </w:pPr>
      <w:bookmarkStart w:id="2" w:name="_Toc266349828"/>
      <w:r>
        <w:lastRenderedPageBreak/>
        <w:t>Hodnocení propagace MAS</w:t>
      </w:r>
      <w:r w:rsidR="00526044">
        <w:t>,</w:t>
      </w:r>
      <w:r>
        <w:t xml:space="preserve"> SPL</w:t>
      </w:r>
      <w:r w:rsidR="00393280">
        <w:t xml:space="preserve"> a komunikace MAS</w:t>
      </w:r>
      <w:bookmarkEnd w:id="2"/>
    </w:p>
    <w:p w:rsidR="00526044" w:rsidRDefault="00526044" w:rsidP="00526044">
      <w:r>
        <w:t xml:space="preserve">MAS komunikuje pomocí ICQ, Skype, e-mailu, telefonem, v kanceláři i u žadatele. Veškeré dotazy jsou zodpovězeny nejdéle do 2 pracovních dnů. MAS má jasně stanovenou dobu pobytu v kanceláři a je na místě v dané době. </w:t>
      </w:r>
    </w:p>
    <w:p w:rsidR="00526044" w:rsidRDefault="005E55FF" w:rsidP="00526044">
      <w:r>
        <w:rPr>
          <w:b/>
        </w:rPr>
        <w:t>Doporučení</w:t>
      </w:r>
      <w:r w:rsidR="00526044" w:rsidRPr="005E55FF">
        <w:rPr>
          <w:b/>
        </w:rPr>
        <w:t> komunikace:</w:t>
      </w:r>
      <w:r w:rsidR="00526044">
        <w:t xml:space="preserve"> MAS nemá zajištěn dostatečný zástup v době dovolené manažera. Dopor</w:t>
      </w:r>
      <w:r w:rsidR="00E062A3">
        <w:t>učením je zaměstnání zkušeného druhého</w:t>
      </w:r>
      <w:r>
        <w:t xml:space="preserve"> </w:t>
      </w:r>
      <w:r w:rsidR="00526044">
        <w:t xml:space="preserve"> zaměstnance</w:t>
      </w:r>
      <w:r>
        <w:t>.</w:t>
      </w:r>
    </w:p>
    <w:p w:rsidR="00F236A4" w:rsidRDefault="00526044" w:rsidP="00526044">
      <w:r>
        <w:t>Propagace MAS na www stránkách je dobrá.</w:t>
      </w:r>
      <w:r w:rsidR="00F236A4">
        <w:t xml:space="preserve"> Propagace v novinách a časopisech je dobrá. Mas vydává Newsletter. MAS rozesílá e-mailem novinky svým členům a  zájemcům. Mas propaguje sebe na </w:t>
      </w:r>
      <w:r w:rsidR="00E062A3">
        <w:t>Y</w:t>
      </w:r>
      <w:r w:rsidR="00F236A4">
        <w:t>outube. MAS má prezentace v powerpointu dostupné na webu.</w:t>
      </w:r>
    </w:p>
    <w:p w:rsidR="00F236A4" w:rsidRDefault="00F236A4" w:rsidP="00526044"/>
    <w:p w:rsidR="00526044" w:rsidRPr="00526044" w:rsidRDefault="00F236A4" w:rsidP="00526044">
      <w:r w:rsidRPr="005E55FF">
        <w:rPr>
          <w:b/>
        </w:rPr>
        <w:t>Doporučení</w:t>
      </w:r>
      <w:r w:rsidR="005E55FF">
        <w:rPr>
          <w:b/>
        </w:rPr>
        <w:t xml:space="preserve"> propagace</w:t>
      </w:r>
      <w:r w:rsidRPr="005E55FF">
        <w:rPr>
          <w:b/>
        </w:rPr>
        <w:t>:</w:t>
      </w:r>
      <w:r>
        <w:t xml:space="preserve"> Propagace na Facebooku. Vytvoření informačních materiálů tištěných</w:t>
      </w:r>
      <w:r w:rsidR="005E55FF">
        <w:t xml:space="preserve"> (mapy, letáky, karty)</w:t>
      </w:r>
      <w:r>
        <w:t>, vizitek, velkého propagačního plakátu MAS</w:t>
      </w:r>
      <w:r w:rsidR="005E55FF">
        <w:t xml:space="preserve"> a dárkových propagačních materiálů</w:t>
      </w:r>
      <w:r>
        <w:t>.  MAS by se měla účastnit více propagačních akcí.</w:t>
      </w:r>
    </w:p>
    <w:p w:rsidR="00526044" w:rsidRPr="00526044" w:rsidRDefault="00526044" w:rsidP="00526044"/>
    <w:p w:rsidR="002B2949" w:rsidRDefault="002B2949" w:rsidP="002B2949">
      <w:pPr>
        <w:pStyle w:val="Nadpis1"/>
        <w:numPr>
          <w:ilvl w:val="0"/>
          <w:numId w:val="2"/>
        </w:numPr>
      </w:pPr>
      <w:bookmarkStart w:id="3" w:name="_Toc266349829"/>
      <w:r>
        <w:t>Hodnocení personální</w:t>
      </w:r>
      <w:bookmarkEnd w:id="3"/>
    </w:p>
    <w:p w:rsidR="000456D8" w:rsidRDefault="00D57728" w:rsidP="000456D8">
      <w:r>
        <w:t xml:space="preserve">MAS má jednoho zaměstnance-manažera MAS a jednoho účetního na částečný úvazek. </w:t>
      </w:r>
    </w:p>
    <w:p w:rsidR="002C702B" w:rsidRDefault="002C702B" w:rsidP="000456D8">
      <w:r>
        <w:t>Manažer zajišťuje ve</w:t>
      </w:r>
      <w:r w:rsidR="002F7B09">
        <w:t>škeré činnosti vztahující se k SPL, ISÚ a další činnosti. Účetní zajišťuje účetnictví a platby za organizaci</w:t>
      </w:r>
      <w:r w:rsidR="00AE1BD7">
        <w:t xml:space="preserve">. </w:t>
      </w:r>
    </w:p>
    <w:p w:rsidR="00555AA7" w:rsidRDefault="00AE1BD7" w:rsidP="000456D8">
      <w:r w:rsidRPr="005E55FF">
        <w:rPr>
          <w:b/>
        </w:rPr>
        <w:t>Doporučení:</w:t>
      </w:r>
      <w:r>
        <w:t xml:space="preserve"> MAS by potřebovala ještě jednoho zaměstnance, který by podporoval manažera ve své činnosti. Manažer díky časové vytíženosti neplní dostatečně činnosti:</w:t>
      </w:r>
      <w:r w:rsidR="003467F2">
        <w:t xml:space="preserve"> propagace, vzdělávání, www aktualizace, apod.</w:t>
      </w:r>
      <w:r w:rsidR="005E55FF">
        <w:t xml:space="preserve"> Manažer má být na propagačních akcích a vzdělávacích akcích, pořádat vzdělávací a propagační akce, řešit rozšiřování území, rozpočet MAS. Administrativní procesy musí zajišťovat administrativní pracovník. </w:t>
      </w:r>
    </w:p>
    <w:p w:rsidR="00555AA7" w:rsidRDefault="00555AA7" w:rsidP="000456D8"/>
    <w:p w:rsidR="000456D8" w:rsidRPr="000456D8" w:rsidRDefault="00555AA7" w:rsidP="000456D8">
      <w:pPr>
        <w:pStyle w:val="Nadpis1"/>
        <w:numPr>
          <w:ilvl w:val="0"/>
          <w:numId w:val="2"/>
        </w:numPr>
      </w:pPr>
      <w:bookmarkStart w:id="4" w:name="_Toc266349830"/>
      <w:r>
        <w:t>Finanční hospodaření</w:t>
      </w:r>
      <w:bookmarkEnd w:id="4"/>
    </w:p>
    <w:p w:rsidR="00834623" w:rsidRDefault="003736A2" w:rsidP="00834623">
      <w:r>
        <w:t xml:space="preserve">Hospodaření MAS je i přes zisky ze psaní projektů a dotačního poradenství v záporných hodnotách a to díky platbám za úroky z provozního úvěru. MAS nejsou včas propláceny finance ze SZIF. </w:t>
      </w:r>
    </w:p>
    <w:p w:rsidR="003736A2" w:rsidRPr="00834623" w:rsidRDefault="003736A2" w:rsidP="00834623">
      <w:r w:rsidRPr="005E55FF">
        <w:rPr>
          <w:b/>
        </w:rPr>
        <w:t>Doporučení:</w:t>
      </w:r>
      <w:r>
        <w:t xml:space="preserve"> Vytvořit tlak na SZIF při vyř</w:t>
      </w:r>
      <w:r w:rsidR="005E55FF">
        <w:t>izování žádosti o proplacení. Doložení kvalitnějších podkladů k podání žádostí o proplacení. Možno cestou k vyhnutí se úvěru je půjčka od obcí MAS, funguje v jiných MAS. Nebo také roční členské příspěvky, např. obce 6 000 Kč (nikoli členové), podnikatelé 1 000 Kč, NNO 1000 Kč.  Dál</w:t>
      </w:r>
      <w:r w:rsidR="00E24577">
        <w:t>e je vhodné rozšířit území MAS a to i o</w:t>
      </w:r>
      <w:r w:rsidR="005E55FF">
        <w:t xml:space="preserve"> větší města např.: </w:t>
      </w:r>
      <w:r w:rsidR="00E24577">
        <w:t xml:space="preserve">Příseka, </w:t>
      </w:r>
      <w:r w:rsidR="005E55FF">
        <w:t>Ledeč n. S., Světlá n. S.</w:t>
      </w:r>
      <w:r w:rsidR="00E24577">
        <w:t>, Pohleď a další.</w:t>
      </w:r>
    </w:p>
    <w:p w:rsidR="00834623" w:rsidRDefault="00834623" w:rsidP="00834623">
      <w:pPr>
        <w:pStyle w:val="Nadpis1"/>
      </w:pPr>
    </w:p>
    <w:p w:rsidR="00834623" w:rsidRDefault="00834623"/>
    <w:sectPr w:rsidR="00834623" w:rsidSect="004C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3F6"/>
    <w:multiLevelType w:val="hybridMultilevel"/>
    <w:tmpl w:val="6EBA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5064B"/>
    <w:multiLevelType w:val="hybridMultilevel"/>
    <w:tmpl w:val="53880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/>
  <w:rsids>
    <w:rsidRoot w:val="00834623"/>
    <w:rsid w:val="000456D8"/>
    <w:rsid w:val="001E0ED6"/>
    <w:rsid w:val="001F2A9C"/>
    <w:rsid w:val="00201024"/>
    <w:rsid w:val="00207CFD"/>
    <w:rsid w:val="002B2949"/>
    <w:rsid w:val="002C702B"/>
    <w:rsid w:val="002F7B09"/>
    <w:rsid w:val="00317E25"/>
    <w:rsid w:val="0032779F"/>
    <w:rsid w:val="003467F2"/>
    <w:rsid w:val="003736A2"/>
    <w:rsid w:val="00393280"/>
    <w:rsid w:val="003D2708"/>
    <w:rsid w:val="00470A81"/>
    <w:rsid w:val="004741F4"/>
    <w:rsid w:val="004B5BDF"/>
    <w:rsid w:val="004C09FE"/>
    <w:rsid w:val="00526044"/>
    <w:rsid w:val="00555AA7"/>
    <w:rsid w:val="00590283"/>
    <w:rsid w:val="005E55FF"/>
    <w:rsid w:val="006C405B"/>
    <w:rsid w:val="007031B6"/>
    <w:rsid w:val="00834623"/>
    <w:rsid w:val="00AE1BD7"/>
    <w:rsid w:val="00BF4B65"/>
    <w:rsid w:val="00C52062"/>
    <w:rsid w:val="00D57728"/>
    <w:rsid w:val="00D67EAF"/>
    <w:rsid w:val="00DD05C2"/>
    <w:rsid w:val="00E062A3"/>
    <w:rsid w:val="00E24577"/>
    <w:rsid w:val="00F236A4"/>
    <w:rsid w:val="00F36C5D"/>
    <w:rsid w:val="00FE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9FE"/>
  </w:style>
  <w:style w:type="paragraph" w:styleId="Nadpis1">
    <w:name w:val="heading 1"/>
    <w:basedOn w:val="Normln"/>
    <w:next w:val="Normln"/>
    <w:link w:val="Nadpis1Char"/>
    <w:uiPriority w:val="9"/>
    <w:qFormat/>
    <w:rsid w:val="00834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4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62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4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34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34623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834623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83462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A528-7B90-4B45-9C72-A81B1BB0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845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Gustík</dc:creator>
  <cp:lastModifiedBy>Kájuška</cp:lastModifiedBy>
  <cp:revision>16</cp:revision>
  <dcterms:created xsi:type="dcterms:W3CDTF">2010-07-08T07:10:00Z</dcterms:created>
  <dcterms:modified xsi:type="dcterms:W3CDTF">2012-07-30T08:24:00Z</dcterms:modified>
</cp:coreProperties>
</file>